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586</w:t>
      </w:r>
    </w:p>
    <w:p>
      <w:r>
        <w:t>Bundesgericht (BGE), 2021-01-01, DE</w:t>
      </w:r>
    </w:p>
    <w:p>
      <w:r>
        <w:rPr>
          <w:b/>
        </w:rPr>
        <w:t xml:space="preserve">Quelle: </w:t>
      </w:r>
      <w:r>
        <w:t>https://mcp.opencaselaw.ch/entscheid/bge_147 III 586</w:t>
      </w:r>
    </w:p>
    <w:p>
      <w:r>
        <w:t>FR: ATF 147 III 586</w:t>
      </w:r>
    </w:p>
    <w:p>
      <w:r>
        <w:t>IT: DTF 147 III 586</w:t>
      </w:r>
    </w:p>
    <w:p>
      <w:pPr>
        <w:pStyle w:val="Heading2"/>
      </w:pPr>
      <w:r>
        <w:t>Regeste</w:t>
      </w:r>
    </w:p>
    <w:p>
      <w:r>
        <w:t>Regeste Art. 380 ZPO, Art. 29a BV und Art. 6 Ziff. 1 EMRK, Art. 190 Abs. 2 lit. b und d IPRG; internationale Schiedsgerichtsbarkeit, unentgeltliche Rechtspflege, Rechtsweggarantie. Der Ausschluss der staatlich gewährten unentgeltlichen Rechtspflege im Schiedsverfahren hindert die Parteien bzw. die betroffene Schiedsinstitution nicht daran, andere Lösungen vorzusehen, um ein Schiedsverfahren trotz Mittellosigkeit einer Partei zu ermöglichen (E. 4.4.1). Der Beschwerdeführer, dem im Verfahren vor dem Tribunal Arbitral du Sport (TAS) Prozesskostenhilfe gewährt wurde, hat mit dem von ihm ausgewählten Pro bono -Anwalt das Schiedsverfahren vor dem TAS durchschritten, womit er Zugang zum vereinbarten Schiedsgericht hatte. Es bestand demnach kein Anlass, ihm trotz abgeschlossener Schiedsvereinbarung zur Wahrung der Rechtsweggarantie nach Art. 29a BV bzw. Art. 6 Ziff. 1 EMRK den Weg an ein staatliches Gericht zu ermöglichen (E. 4.4.2). Beurteilung der gewährten Prozesskostenhilfe (Rechtsvertretung durch einen Pro bono-Anwalt und fehlende Finanzierung von Sachverständigengutachten) unter dem Blickwinkel von Art. 190 Abs. 2 lit. d IPRG (E. 5.1 und 5.2).</w:t>
      </w:r>
    </w:p>
    <w:p>
      <w:pPr>
        <w:pStyle w:val="Heading2"/>
      </w:pPr>
      <w:r>
        <w:t>Erwägungen</w:t>
      </w:r>
    </w:p>
    <w:p>
      <w:r>
        <w:rPr>
          <w:b/>
        </w:rPr>
        <w:t>E. 4</w:t>
      </w:r>
    </w:p>
    <w:p>
      <w:r>
        <w:t>Der Beschwerdeführer rügt, das Schiedsgericht habe sich zu Unrecht für zuständig erklärt ( Art. 190 Abs. 2 lit. b IPRG [SR 291]). (...)</w:t>
      </w:r>
    </w:p>
    <w:p>
      <w:r>
        <w:rPr>
          <w:b/>
        </w:rPr>
        <w:t>E. 4.4</w:t>
      </w:r>
    </w:p>
    <w:p>
      <w:r>
        <w:t>Der Beschwerdeführer beruft sich im Übrigen bewusst nicht darauf, es sei ihm im massgebenden Zeitpunkt die Kündigung der Schiedsvereinbarung wegen Fehlens finanzieller Mittel im Hinblick auf die Rechtsweggarantie ( Art. 29a BV bzw. Art. 6 Ziff. 1 EMRK ) offengestanden. Im Gegenteil bringt er ausdrücklich vor, seine Erklärung der Auflösung der Schiedsvereinbarung sei "nicht direkt wegen Mittellosigkeit" erfolgt, sondern einzig wegen der angeblich falschen Angaben der Beschwerdegegnerin. Damit braucht nicht beurteilt zu werden, ob die mit der Beschwerdegegnerin abgeschlossene Schiedsvereinbarung zugunsten des TAS allenfalls wegen fehlender finanzieller Mittel hätte gekündigt werden können (dazu Urteil 4A_178/2014 vom 11. Juni 2014 E. 4).</w:t>
      </w:r>
    </w:p>
    <w:p>
      <w:r>
        <w:rPr>
          <w:b/>
        </w:rPr>
        <w:t>E. 4.4.1</w:t>
      </w:r>
    </w:p>
    <w:p>
      <w:r>
        <w:t>Immerhin ist darauf hinzuweisen, dass die unentgeltliche Rechtspflege in der internen Schiedsgerichtsbarkeit nach der ausdrücklichen gesetzlichen Regelung von Art. 380 ZPO ausgeschlossen ist. Angesichts dieses klaren gesetzgeberischen Willens leuchtet nicht ein, inwiefern für die internationale Schiedsgerichtsbarkeit etwas anderes gelten soll (Urteile 4A_690/2016 vom 9. Februar 2017 E. 5.1; 4A_178/2014 vom 11. Juni 2014 E. 4; vgl. zudem bereits BGE 99 Ia 325 E. 3b: "[...] l'exclusion de l'assistance judiciaire en matière d'arbitrage est conforme à la nature de l'institution: l'Etat n'a pas à faciliter l'accès à des tribunaux qui ne dépendent pas de lui."). Die Regelung ist zwingend in dem Sinne, dass die Parteien und das BGE 147 III 586 S. 592 Schiedsgericht nicht zu Lasten des Staates die von diesem finanzierte unentgeltliche Rechtspflege vorsehen können (zit. Urteil 4A_690/ 2016 E. 5.1). Der Ausschluss der staatlich gewährten unentgeltlichen Rechtspflege im Schiedsverfahren hindert die Parteien bzw. die betroffene Schiedsinstitution jedoch nicht daran, andere Lösungen vorzusehen, um ein Schiedsverfahren trotz Mittellosigkeit einer Partei zu ermöglichen, z.B. indem die Schiedsinstitution die Finanzierung des Schiedsverfahrens übernimmt, die Institution oder das Schiedsgericht auf das Honorar verzichten oder indem die Gegenpartei die Kosten der mittellosen Verfahrenspartei ganz oder zum Teil finanziert (MARCO STACHER, in: Berner Kommentar, Bd. III, 2014, N. 4 zu Art. 380 ZPO ; vgl. auch zit. Urteil 4A_690/2016 E. 5.1; TARKAN GÖKSU, Prozessarmut im Schiedsverfahren: Rechtslage nach der schweizerischen lex arbitri [nachfolgend:Prozessarmut im Schiedsverfahren], in: Festschrift für Hakan Pekcanitez, Bd. I, Izmir 2015, S. 147 f. Rz. 22 f.; FELIX DASSER, in: ZPO, Oberhammer/Domej/Haas[Hrsg.],3. Aufl. 2021, N. 4 zu Art. 380 ZPO ). Auf diese Weise kann der betreffenden Partei trotz fehlender Mittel Zugang zum vereinbarten Schiedsgericht verschafft werden. Damit fällt der von der herrschenden Lehrmeinung zur Gewährleistung der Rechtsweggarantie ( Art. 29a BV bzw. Art. 6 Ziff. 1 EMRK ) befürwortete Ausweg, die Schiedsvereinbarung aus wichtigem Grund zu kündigen und die Streitsache verbunden mit dem Antrag auf unentgeltliche Rechtspflege vor ein staatliches Gericht zu bringen, ausser Betracht (zur Frage der Kündigung bei Mittellosigkeit BERGER/KELLERHALS, International and Domestic Arbitration in Switzerland, 3. Aufl. 2015, Rz. 633; POUDRET/BESSON, Comparative Law of International Arbitration, 2. Aufl. 2007, Rz. 381 ff.; GÖKSU, Prozessarmut im Schiedsverfahren, a.a.O., S. 146 ff. Rz. 21 ff.; derselbe , in: CPC, Code de procédure civile [nachfolgend: CPC], Chabloz/Dietschy-Martenet/ Heinzmann [Hrsg.], 2021,N. 3 ff. zu Art. 380 ZPO ; STACHER, a.a.O., N. 10 ff. zu Art. 380 ZPO ; CHRISTOPH MÜLLER, in: Kommentar zur Schweizerischen Zivilprozessordnung [ZPO], Sutter-Somm/Hasenböhler/Leuenberger [Hrsg.], 3. Aufl. 2016, N. 4 zu Art. 380 ZPO ;PHILIPPE SCHWEIZER, in: Commentaire romand, Code de procédure civile, 2. Aufl. 2019, N. 4 zu Art. 380 ZPO ; FORNARA/COCCHI, in: Commentario pratico, Trezzini und andere [Hrsg.], 2. Aufl. 2017, N.4 ff. zu Art. 380 ZPO ; DASSER, a.a.O., N. 3 zu Art. 380 ZPO ). Stellt demnach eine Schiedsinstitution Prozesskostenhilfe für BGE 147 III 586 S. 593 bedürftige Schiedsparteien bereit, steht dies einer Auflösung der Schiedsvereinbarung wegen fehlender finanzieller Mittel entgegen (GÖKSU, CPC, a.a.O., N. 4 zu Art. 380 ZPO ). Die mittellose Partei hat in einem solchen Fall die Prozesskostenhilfe in Anspruch zu nehmen und das Schiedsverfahren zu bestreiten (GÖKSU, Prozessarmut im Schiedsverfahren, a.a.O., S. 147 Rz. 22).</w:t>
      </w:r>
    </w:p>
    <w:p>
      <w:r>
        <w:rPr>
          <w:b/>
        </w:rPr>
        <w:t>E. 4.4.2</w:t>
      </w:r>
    </w:p>
    <w:p>
      <w:r>
        <w:t>Für die Sportschiedsgerichtsbarkeit vor dem TAS hat der ICAS gestützt auf den TAS Code Richtlinien über die Prozesskostenhilfe erlassen: Die Guidelines on Legal Aid before the Court of Arbitration for Sport (Guidelines on Legal Aid) sehen in Artikel 5 f. (der damals anwendbaren Fassung) zu den Voraussetzungen und zum Umfang der Prozesskostenhilfe Folgendes vor: " Art. 5 Legal aid is granted, based on a reasoned request and accompanied by supporting documents, to any natural person provided that her/his income and assets are not sufficient to allow her/him to cover the costs of proceedings, without drawing on that part of her/his assets necessary to support her/him and her/his family. Legal aid will be refused if it is obvious that the applicant's claim or grounds of defence have no legal basis. Furthermore, legal aid will be refused if it is obvious that the claim or grounds of defence are frivolous or vexatious. Art. 6 According to an applicant's needs and the decision of the ICAS Legal Aid Commission, legal aid may apply as follows: - The applicant may be released from having to pay the costs of the procedure, or to pay an advance of costs; - 'Pro bono' counsel may be chosen by the applicant from the list established by the CAS; - The applicant may be granted a lump sum to cover her/his own travel and accommodation costs and those of her/his witnesses, experts and interpreters in connection with any CAS hearing, as well as the travel and accommodation costs of 'pro bono' counsel." Zur Rolle des Pro bono -Rechtsvertreters sehen Artikel 18 ff. Folgendes vor: " Art. 18 The CAS Court Office shall establish a list of volunteer lawyers ('pro bono counsel'), competent in international arbitration and/or sports law and able to work in the official languages of the CAS. If deemed appropriate, the CAS Court Office may publish this list. The list is given to the beneficiary of legal aid so that she/he can freely choose his counsel. The beneficiary of legal aid may terminate the legal relationship with the pro bono counsel at any time. The pro bono counsel may be released BGE 147 III 586 S. 594 from such legal relationship with the authorization of the President of the Panel. If necessary, the beneficiary may request from the CAS Court Office the assistance of replacement 'pro bono' counsel. Neither the ICAS nor CAS can be held in any way responsible for the activities undertaken or the advice given by 'pro bono' counsel in favor of the beneficiary. Art. 19 When the ICAS Legal Aid Commission authorizes the appointment of 'pro bono' counsel, counsel agrees to work for free, within the scope of her/his mandate to represent the beneficiary before the CAS. Counsel cannot refuse to accept a case without good reason and may not ask the beneficiary to pay any fees or expenses, nor to accept any payment from her/him. Counsel limits her/his activity to what is necessary to protect the interests entrusted to her/him, taking into account the nature, importance and dificulty of the case, and the professional services expected of him. Art. 20 Counsel receives no remuneration for her/his work. However, if the ICAS Legal Aid Commission so decides, counsel may request that all or part of her/his travel expenses and accommodation be reimbursed, to the extent that they are reasonable." Zugunsten eines mittellosen Antragstellers kann somit nach Artikel 6 der Guidelines on Legal Aid auf einen Kostenvorschuss verzichtet und das Schiedsverfahren kostenlos geführt werden. Zudem steht ihm die Auswahl eines Pro bono -Rechtsvertreters - mithin eines freiwillig und kostenlos tätigen Rechtsanwalts - aus einer vom TAS geführten Liste zu (zum Begriff " pro bono " etwa LAISSUE/ RORDORF, Le pro bono et les avocats genevois, Anwaltsrevue 2015 S. 151 f.). Schliesslich sehen die Richtlinien vor, dass dem Antragsteller ein Geldbetrag zur Deckung seiner Reise- und Unterbringungskosten und derjenigen seiner Zeugen, Sachverständigen und Dolmetscher im Zusammenhang mit einer mündlichen Verhandlung vor dem TAS sowie die Reise- und Unterbringungskosten eines Pro bono -Anwalts gewährt werden. Aufgrund dieser Regelung steht auch einer mittellosen Person grundsätzlich der Weg an das TAS offen. Der Beschwerdeführer kritisiert zwar das System der in den Guidelines on Legal Aid vorgesehenen Prozesskostenhilfe als ungenügend, wobei er insbesondere die eingeschränkte Wahl und die nach Artikel 20 fehlende Entschädigung des Pro bono -Rechtsvertreters sowie von beigezogenen Experten beanstandet. Dabei verkennt er mit seinem Vergleich zum Institut der unentgeltlichen Rechtspflege nach der Schweizerischen Zivilprozessordnung (ZPO), die in Art. 122 Abs. 1 ein Honorar des BGE 147 III 586 S. 595 unentgeltlichen Rechtsbeistands vorsieht, dass der Zugang zum Schiedsgericht nicht voraussetzt, dass die Modalitäten der vorgesehenen Prozesskostenhilfe denjenigen einer bestimmten staatlichen Ordnung entsprechen. Der Beschwerdeführer vermag mit seinen Vorbringen nicht aufzuzeigen, dass die Rechtsweggarantie ( Art. 29a BV bzw. Art. 6 Ziff. 1 EMRK ) eine freie Wahl des Rechtsvertreters bzw. dessen Entschädigung erfordern würde. Im Übrigen verfängt sein Hinweis auf BGE 132 I 201 E. 8 nicht, ging es in diesem Entscheid doch um die von Anwälten gestützt auf Art. 9 und Art. 27 BV beanstandete Höhe ihres Honorars in Strafsachen gemäss kantonalem Anwaltstarif; für den Rechtssuchenden lässt sich daraus jedoch nicht etwa ableiten, dass sein Zugang zum Gericht nur mit dem Beistand eines Rechtsanwalts gewährleistet wäre, dem ein Honorar zusteht. Ebenso wenig kann davon gesprochen werden, der Zugang zum Schiedsgericht sei von vornherein verschlossen, wenn die anwendbaren Regeln zur Prozesskostenhilfe nicht eigens bestimmte Beträge für die Erstellung privater Gutachten vorsehen. Der Beschwerdeführer hat denn auch - zunächst mit Hilfe seines damaligen Rechtsanwalts - das Schiedsverfahren vor dem TAS eingeleitet und dieses in der Folge - vertreten durch einen von ihm ausgewählten Pro bono -Anwalt mit Zulassung in England - samt mündlicher Verhandlung und Befragung der von ihm beigezogenen Experten durchschritten. Damit hatte er Zugang zu dem mit der Beschwerdegegnerin vereinbarten Schiedsverfahren. Es bestand demnach kein Anlass, dem Beschwerdeführer trotz abgeschlossener Schiedsvereinbarung zur Wahrung der Rechtsweggarantie nach Art. 29a BV bzw. Art. 6 Ziff. 1 EMRK den Weg an ein staatliches Gericht zu ermöglichen. Ob dabei seine Verfahrensrechte im Schiedsverfahren gewahrt wurden, ist im Rahmen der in Art. 190 Abs. 2 IPRG vorgesehenen Beschwerdegründe zu prüfen.</w:t>
      </w:r>
    </w:p>
    <w:p>
      <w:r>
        <w:rPr>
          <w:b/>
        </w:rPr>
        <w:t>E. 5</w:t>
      </w:r>
    </w:p>
    <w:p>
      <w:r>
        <w:t>Der Beschwerdeführer wirft dem Schiedsgericht vor, es habe den Grundsatz der Gleichbehandlung der Parteien und den Gehörsanspruch verletzt ( Art. 190 Abs. 2 lit. d IPRG ).</w:t>
      </w:r>
    </w:p>
    <w:p>
      <w:r>
        <w:rPr>
          <w:b/>
        </w:rPr>
        <w:t>E. 5.1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BGE 147 III 586 S. 596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147 III 379 E. 3.1; BGE 142 III 360 E. 4.1.1; BGE 130 III 35 E. 5 S. 37 f.; je mit Hinweisen). Der Anspruch auf Gleichbehandlung gebietet, dass das Schiedsgericht die Parteien in allen Verfahrensabschnitten (einschliesslich einer allfälligen Verhandlung, unter Ausschluss der Urteilsberatung; vgl. Urteil 4A_360/2011 vom 31. Januar 2012 E. 4.1) gleich behandelt ( BGE 133 III 139 E. 6.1 S. 143) und nicht der einen Partei gewährt, was der anderen verwehrt wird ( BGE 147 III 379 E. 3.1; Urteile 4A_74/2019 vom 31. Juli 2019 E. 3.1; 4A_80/2017 vom 25. Juli 2017 E. 3.1.2). Beiden Parteien muss die gleiche Möglichkeit eingeräumt werden, im Prozess ihren Standpunkt zu vertreten ( BGE 147 III 379 E. 3.1; BGE 142 III 360 E. 4.1.1).</w:t>
      </w:r>
    </w:p>
    <w:p>
      <w:r>
        <w:rPr>
          <w:b/>
        </w:rPr>
        <w:t>E. 5.2</w:t>
      </w:r>
    </w:p>
    <w:p>
      <w:r>
        <w:t>Der Beschwerdeführer bringt vor, die ihm gewährte Prozesskostenhilfe sei unzureichend gewesen.</w:t>
      </w:r>
    </w:p>
    <w:p>
      <w:r>
        <w:rPr>
          <w:b/>
        </w:rPr>
        <w:t>E. 5.2.1</w:t>
      </w:r>
    </w:p>
    <w:p>
      <w:r>
        <w:t>Soweit er in diesem Zusammenhang die Guidelines on Legal Aid in allgemeiner Weise kritisiert, erhebt er keine nach Art. 190 Abs. 2 lit. d IPRG zulässige Rüge. Das Bundesgericht ist nicht dazu berufen, im Rahmen dieses Beschwerdegrunds im Schiedsverfahren anwendbare Verfahrensregeln abstrakt auf ihre Rechtskonformität hin zu überprüfen. Gerügt werden kann nach dieser Bestimmung hingegen, der beschwerdeführenden Partei sei im Rahmen des Verfahrens nicht hinreichend die Möglichkeit gewährt worden, ihren Standpunkt in das Verfahren einzubringen. Soweit der Beschwerdeführer zudem unter Hinweis auf die formelle Natur des Gleichbehandlungs- und Gehörsanspruchs vorbringt, es sei im Rahmen der Beschwerde nicht erforderlich, einen konkreten Nachteil nachzuweisen, kann ihm lediglich insoweit gefolgt werden, als eine Verletzung dieser Verfahrensgarantie grundsätzlich ungeachtet der Erfolgsaussichten in der Sache selbst zur Aufhebung des angefochtenen Entscheids führt ( BGE 143 IV 380 E. 1.4.1; BGE 121 III 331 E. 3c; BGE 119 Ia 136 E. 2b; Urteile 4A_424/2018 vom 29. Januar 2019 E. 5.2.2; 4A_247/2017 vom 18. April 2018 E. 5.1.3). Diese Rechtsprechung darf indes nicht darüber hinwegtäuschen, dass auch die Wahrung des rechtlichen Gehörs keinen Selbstzweck darstellt. Wenn nicht BGE 147 III 586 S. 597 ersichtlich ist, inwiefern die Verletzung des rechtlichen Gehörs einen Einfluss auf das Verfahren haben könnte, besteht kein Interesse an der Aufhebung des angefochtenen Entscheids ( BGE 143 IV 380 E. 1.4.1; zit. Urteile 4A_424/2018 E. 5.2.2; 4A_247/2017 E. 5.1.3). Zudem ist darauf hinzuweisen, dass nach ständiger Rechtsprechung des Bundesgerichts in der Beschwerde gegen einen Schiedsentscheid nicht direkt geltend gemacht werden kann, das Schiedsgericht habe die Europäische Menschenrechtskonvention (EMRK) verletzt. Die aus Art. 6 EMRK fliessenden Grundsätze können aber gegebenenfalls bei der Konkretisierung der nach Art. 190 Abs. 2 IPRG anrufbaren Garantien herangezogen werden ( BGE 146 III 358 E. 4.1; BGE 142 III 360 E. 4.1.2; Urteil 4A_618/2020 vom 2. Juni 2021 E. 4.1). Angesichts der strengen Begründungsanforderungen ( Art. 77 Abs. 3 BGG ) ist in der Beschwerde eigens aufzuzeigen, inwiefern die behauptete Konventionsverletzung eine Missachtung der nach Art. 190 Abs. 2 IPRG geschützten Verfahrensgarantien bedeuten soll (vgl. BGE 146 III 358 E. 4.1).</w:t>
      </w:r>
    </w:p>
    <w:p>
      <w:r>
        <w:rPr>
          <w:b/>
        </w:rPr>
        <w:t>E. 5.2.2</w:t>
      </w:r>
    </w:p>
    <w:p>
      <w:r>
        <w:t>Weder mit dem Vorbringen, die vom TAS gewährte Prozesskostenhilfe unterscheide sich in verschiedenen Punkten vom System der unentgeltlichen Rechtspflege vor staatlichen Gerichten und weise gegenüber diesem Nachteile auf, noch mit dem Hinweis auf das von ihm bei einem staatlichen Gericht in der Schweiz eingeleitete Klageverfahren, in dem ihm ein unentgeltlicher Rechtsbeistand bestellt worden sei, zeigt der Beschwerdeführer eine Gehörsverletzung oder eine Missachtung des Gleichbehandlungsgebots im Rahmen des Schiedsverfahrens auf. Er kritisiert die eingeschränkte Wahlmöglichkeit des Pro bono -Rechtsvertreters und dessen Entschädigung, vermag aber auch in diesem Zusammenhang nicht aufzuzeigen, inwiefern sich aus dem Anspruch auf rechtliches Gehör oder dem Gleichbehandlungsgebot ein Anspruch auf freie Wahl eines Rechtsvertreters bzw. dessen Entschädigung ergeben würde. Die von ihm beanstandeten fehlenden monetären Anreize ändern nichts daran, dass der Pro bono -Anwalt gegenüber seinem Klienten vertraglich zur sorgfältigen Mandatsführung verpflichtet ist. Der gleiche Einwand könnte zudem gegenüber einem durch staatliche Prozesskostenhilfe entschädigten Rechtsvertreter erhoben werden, sind die anwendbaren Ansätze doch üblicherweise tiefer im Vergleich zu von Mandanten selber bezahlten Honoraren. Entsprechendes gilt für das Argument, die fehlende Entschädigung führe dazu, dass sich zahlreiche fähige und erfahrene Rechtsanwälte gar nicht erst um die BGE 147 III 586 S. 598 Aufnahme in die Pro bono -Anwaltsliste des TAS bemühen würden, zumal auch im Rahmen der staatlich gewährten unentgeltlichen Rechtspflege nicht alle Anwälte in gleichem Ausmass entsprechende Mandate übernehmen. Auch die vom Beschwerdeführer zitierte Lehrmeinung spricht im Übrigen nicht für seinen Standpunkt: Darin wird die freie Wahl des Rechtsvertreters samt Entschädigung zwar als wünschenswert erachtet, gleichzeitig jedoch darauf hingewiesen, dass kein Anspruch auf freie Wahl bestehe und das nach den Guidelines on Legal Aid vorgesehene System der Pro bono -Rechtsvertretung mit den anwendbaren Verfahrensgarantien vereinbar sei (RIGOZZI/ROBERT-TISSOT, "Consent" in Sports Arbitration: Its Multiple Aspects, in: Sport Arbitration: A Coach for Other Players?, Geisinger/Trabaldo-de Mestral [Hrsg.], 2015, S. 79 f.). Auch mit seiner allgemeinen Kritik hinsichtlich der Finanzierung von Sachverständigengutachten im Rahmen des Schiedsverfahrens vor dem TAS vermag der Beschwerdeführer keine konkrete Verletzung des Gleichbehandlungs- und Gehörsanspruchs aufzuzeigen. Er hat im Verfahren vor dem TAS ein von vier Experten erstelltes Gutachten zu den erfolgten Laboranalysen eingereicht. Zudem wurden anlässlich der mündlichen Verhandlung zwei von ihm bezeichnete Experten, Dr. E. und Dr. B., einvernommen. Damit wurde ihm ermöglicht, seinen Standpunkt hinsichtlich der fraglichen Laborergebnisse in das Verfahren einzubringen. Sein Einwand, durch die im Rahmen der Prozesskostenhilfe verweigerte Übernahme von Expertenhonoraren sei bei ihm automatisch Beweisnot entstanden, trifft nicht zu. Daran ändert auch nichts, dass er in seiner Berufungserklärung zunächst weitere wissenschaftliche Experten angeführt hate. Entgegen dem, was der Beschwerdeführer anzunehmen scheint, lässt sich weder aus dem Gehörsanspruch noch aus dem Gleichbehandlungsgebot ein Recht auf Übernahme der Kosten für die Beauftragung von wissenschaftlichen Experten in der gleichen Anzahl wie die Gegenpartei ableiten. Die Wahrung der nach Art. 190 Abs. 2 lit. d IPRG geschützten Verfahrensgarantien setzt nicht etwa voraus, dass die sich gegenüberstehenden Verfahrensparteien über gleich grosse Ressourcen für die Prozessführung verfügen. Verlangt wird vielmehr eine verfahrensrechtliche Gleichbehandlung in dem Sinne, dass jeder Partei die gleiche Möglichkeit eingeräumt wird, im Schiedsverfahren ihren Standpunkt zu vertreten ( BGE 142 III 360 E. 4.1.1). Bezeichnenderweise vermag der Beschwerdeführer, der sich verschiedentlich auf Art. 6 Ziff. 1 EMRK beruft, auch keinen Beleg BGE 147 III 586 S. 599 anzuführen, der seine Auffassung zur Tragweite des konventionsrechtlichen Gleichbehandlungsgrundsatzes im Rahmen eines gerichtlichen Verfahrens stützen würde. In dem von ihm zitierten Urteil des Europäischen Gerichtshofs für Menschenrechte (EGMR), das einen Fall betraf, in dem die Beschwerdeführer das Verfahren mangels gewährter unentgeltlicher Rechtspflege im Wesentlichen selber führen mussten, wird vielmehr ausdrücklich festgehalten, dass es nicht Aufgabe des Staates sei, durch den Einsatz öffentlicher Mittel die völlige Waffengleichheit zwischen der unterstützten Partei und der Gegenpartei zu gewährleisten (Urteil des EGMR Steel und Morris gegen Vereinigtes Königreich vom 15. Februar 2005, Recueil CourEDH 2005-II S. 1 § 62: "Moreover, it is not incumbent on the State to seek through the use of public funds to ensure total equality of arms between the assisted person and the opposing party [...]."). Tatsächliche Unterschiede hinsichtlich der für einen Prozess verfügbaren finanziellen Mittel sind dem Zivilprozess inhärent und sind auch in anderen Verfahren nicht zu vermeiden. Sie begründen jedoch für sich allein keine verfahrensrechtliche Ungleichbehandlung.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